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auto"/>
          <w:kern w:val="0"/>
          <w:sz w:val="21"/>
          <w:szCs w:val="21"/>
          <w:u w:val="none"/>
          <w:lang w:val="en-US" w:eastAsia="zh-CN" w:bidi="ar"/>
        </w:rPr>
        <w:t>各投标人需要按30元以内、60元以内、80元以内、100元以内、200元以内、300元以内标准每个类别各提供不少于5样常用商品的品种明细表</w:t>
      </w:r>
    </w:p>
    <w:tbl>
      <w:tblPr>
        <w:tblStyle w:val="5"/>
        <w:tblW w:w="92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211"/>
        <w:gridCol w:w="697"/>
        <w:gridCol w:w="4388"/>
        <w:gridCol w:w="911"/>
        <w:gridCol w:w="11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商品图片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商品介绍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30元以内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60元以内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80元以内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100元以内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200元以内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300元以内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52D49"/>
    <w:rsid w:val="7E8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Verdana" w:hAnsi="Verdana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2019-09-09T01:29:00Z</dcterms:created>
  <dc:creator>枫花雪夜</dc:creator>
  <cp:lastModifiedBy>枫花雪夜</cp:lastModifiedBy>
  <dcterms:modified xsi:type="dcterms:W3CDTF">2019-09-09T01:31:10Z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