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zh-CN"/>
        </w:rPr>
        <w:t>附表：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szCs w:val="21"/>
          <w:lang w:val="zh-CN"/>
        </w:rPr>
        <w:t>货   物   需   求   一   览   表</w:t>
      </w:r>
    </w:p>
    <w:p>
      <w:pPr>
        <w:autoSpaceDE w:val="0"/>
        <w:autoSpaceDN w:val="0"/>
        <w:adjustRightIn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zh-CN"/>
        </w:rPr>
        <w:t>招标编号：ZB0101-1806-GH769</w:t>
      </w:r>
      <w:bookmarkStart w:id="0" w:name="_GoBack"/>
      <w:bookmarkEnd w:id="0"/>
    </w:p>
    <w:tbl>
      <w:tblPr>
        <w:tblStyle w:val="4"/>
        <w:tblW w:w="82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711"/>
        <w:gridCol w:w="2565"/>
        <w:gridCol w:w="691"/>
        <w:gridCol w:w="1313"/>
        <w:gridCol w:w="1121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65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包号</w:t>
            </w:r>
          </w:p>
        </w:tc>
        <w:tc>
          <w:tcPr>
            <w:tcW w:w="71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  <w:lang w:val="zh-CN"/>
              </w:rPr>
              <w:t>品目</w:t>
            </w:r>
          </w:p>
        </w:tc>
        <w:tc>
          <w:tcPr>
            <w:tcW w:w="25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招标货物名称</w:t>
            </w:r>
          </w:p>
        </w:tc>
        <w:tc>
          <w:tcPr>
            <w:tcW w:w="69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数量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zh-CN"/>
              </w:rPr>
              <w:t>交    货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zh-CN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3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zh-CN"/>
              </w:rPr>
              <w:t>时 间</w:t>
            </w:r>
          </w:p>
        </w:tc>
        <w:tc>
          <w:tcPr>
            <w:tcW w:w="11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zh-CN"/>
              </w:rPr>
              <w:t>地 点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01包</w:t>
            </w:r>
          </w:p>
        </w:tc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01</w:t>
            </w:r>
          </w:p>
        </w:tc>
        <w:tc>
          <w:tcPr>
            <w:tcW w:w="2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超级恒温水浴锅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合同签订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后30天内</w:t>
            </w:r>
          </w:p>
        </w:tc>
        <w:tc>
          <w:tcPr>
            <w:tcW w:w="11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学校指定地点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产品验收合格后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02</w:t>
            </w:r>
          </w:p>
        </w:tc>
        <w:tc>
          <w:tcPr>
            <w:tcW w:w="2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烘箱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03</w:t>
            </w:r>
          </w:p>
        </w:tc>
        <w:tc>
          <w:tcPr>
            <w:tcW w:w="2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超声波清洗器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04</w:t>
            </w:r>
          </w:p>
        </w:tc>
        <w:tc>
          <w:tcPr>
            <w:tcW w:w="2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CCD</w:t>
            </w:r>
            <w:r>
              <w:rPr>
                <w:rStyle w:val="6"/>
                <w:rFonts w:hint="default"/>
                <w:b w:val="0"/>
                <w:sz w:val="21"/>
                <w:szCs w:val="21"/>
                <w:lang w:bidi="ar"/>
              </w:rPr>
              <w:t>摄像头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05</w:t>
            </w:r>
          </w:p>
        </w:tc>
        <w:tc>
          <w:tcPr>
            <w:tcW w:w="2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干热消毒箱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06</w:t>
            </w:r>
          </w:p>
        </w:tc>
        <w:tc>
          <w:tcPr>
            <w:tcW w:w="2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低温研磨仪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07</w:t>
            </w:r>
          </w:p>
        </w:tc>
        <w:tc>
          <w:tcPr>
            <w:tcW w:w="2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水平脱色摇床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08</w:t>
            </w:r>
          </w:p>
        </w:tc>
        <w:tc>
          <w:tcPr>
            <w:tcW w:w="2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中药粉碎机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09</w:t>
            </w:r>
          </w:p>
        </w:tc>
        <w:tc>
          <w:tcPr>
            <w:tcW w:w="2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Vortex旋涡振荡器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空气发生器（空压机）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2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医用冷藏冰箱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2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挂式空调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6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2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消化炉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2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冷冻冷藏箱/柜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6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2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不间断电源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2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实验台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656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256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灭菌锅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256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分光光度计（紫外可见）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2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真空干燥箱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256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</w:rPr>
              <w:t>天平</w:t>
            </w:r>
          </w:p>
        </w:tc>
        <w:tc>
          <w:tcPr>
            <w:tcW w:w="69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1313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256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</w:rPr>
              <w:t>生物显微镜</w:t>
            </w:r>
          </w:p>
        </w:tc>
        <w:tc>
          <w:tcPr>
            <w:tcW w:w="69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1313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256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</w:rPr>
              <w:t>通风橱</w:t>
            </w:r>
          </w:p>
        </w:tc>
        <w:tc>
          <w:tcPr>
            <w:tcW w:w="69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1313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02包</w:t>
            </w:r>
          </w:p>
        </w:tc>
        <w:tc>
          <w:tcPr>
            <w:tcW w:w="71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01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学校智能健康跑管理系统</w:t>
            </w:r>
          </w:p>
        </w:tc>
        <w:tc>
          <w:tcPr>
            <w:tcW w:w="69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313" w:type="dxa"/>
            <w:vMerge w:val="restart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21" w:type="dxa"/>
            <w:vMerge w:val="restart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50" w:type="dxa"/>
            <w:vMerge w:val="restart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02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室外地埋篮球架</w:t>
            </w:r>
          </w:p>
        </w:tc>
        <w:tc>
          <w:tcPr>
            <w:tcW w:w="69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13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03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室内乒乓球桌</w:t>
            </w:r>
          </w:p>
        </w:tc>
        <w:tc>
          <w:tcPr>
            <w:tcW w:w="69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313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04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定向运动点签</w:t>
            </w:r>
          </w:p>
        </w:tc>
        <w:tc>
          <w:tcPr>
            <w:tcW w:w="69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313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05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室外地埋篮球架</w:t>
            </w:r>
          </w:p>
        </w:tc>
        <w:tc>
          <w:tcPr>
            <w:tcW w:w="69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313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</w:tr>
    </w:tbl>
    <w:p>
      <w:r>
        <w:rPr>
          <w:rFonts w:hint="eastAsia"/>
          <w:b/>
          <w:bCs/>
          <w:szCs w:val="21"/>
          <w:lang w:val="zh-CN"/>
        </w:rPr>
        <w:t>注：供应商可对本次招标所需设备各包进行选择性投标，也可同时投标；但评标时将以包为单位进行独立评标，分别确定中标人。供应商若同时投多个包，则须分别编制投标文件、分别报价。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B4758"/>
    <w:rsid w:val="332B4758"/>
    <w:rsid w:val="349F0A48"/>
    <w:rsid w:val="56BD107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ahoma" w:hAnsi="Tahoma"/>
      <w:sz w:val="18"/>
      <w:szCs w:val="18"/>
    </w:rPr>
  </w:style>
  <w:style w:type="character" w:customStyle="1" w:styleId="5">
    <w:name w:val="font41"/>
    <w:basedOn w:val="3"/>
    <w:qFormat/>
    <w:uiPriority w:val="0"/>
    <w:rPr>
      <w:rFonts w:ascii="font-weight : 400" w:hAnsi="font-weight : 400" w:eastAsia="font-weight : 400" w:cs="font-weight : 400"/>
      <w:color w:val="000000"/>
      <w:sz w:val="21"/>
      <w:szCs w:val="21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2018-06-26T10:57:00Z</dcterms:created>
  <dc:creator>Administrator</dc:creator>
  <cp:lastModifiedBy>Administrator</cp:lastModifiedBy>
  <dcterms:modified xsi:type="dcterms:W3CDTF">2018-06-26T11:25:34Z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