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24"/>
          <w:szCs w:val="18"/>
        </w:rPr>
      </w:pPr>
      <w:r>
        <w:rPr>
          <w:rFonts w:hint="eastAsia" w:ascii="宋体" w:hAnsi="宋体" w:cs="宋体"/>
          <w:b/>
          <w:bCs/>
          <w:sz w:val="24"/>
          <w:szCs w:val="18"/>
        </w:rPr>
        <w:t>采购需求一览表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项目编号：ZB0101-1804-ZH435</w:t>
      </w:r>
    </w:p>
    <w:tbl>
      <w:tblPr>
        <w:tblStyle w:val="3"/>
        <w:tblW w:w="9362" w:type="dxa"/>
        <w:jc w:val="center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09"/>
        <w:gridCol w:w="807"/>
        <w:gridCol w:w="1250"/>
        <w:gridCol w:w="1314"/>
        <w:gridCol w:w="1244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品目号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数量（台）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主要技术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参数或规格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    货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9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 间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 间</w:t>
            </w: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安装线材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详见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第三章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在合同签订后</w:t>
            </w:r>
            <w:r>
              <w:rPr>
                <w:rFonts w:ascii="宋体" w:hAnsi="宋体" w:cs="宋体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0天内完成供货安装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指定安装地点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电动屏幕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实物展台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会议话筒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数字功放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中控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投影机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会议扩声音箱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调音台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反馈抑制器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会议话筒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标准机柜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辅材线材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电视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电视支架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讲台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多媒体播放系统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2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备注：所投产品中有节能产品强制要求的，供应商须按要求提供最新一期《节能产品政府采购清单》（正式稿）中的产品型号且附该产品清单所在完整页面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77580"/>
    <w:rsid w:val="55E775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2018-05-15T08:11:00Z</dcterms:created>
  <dc:creator>Administrator</dc:creator>
  <cp:lastModifiedBy>Administrator</cp:lastModifiedBy>
  <dcterms:modified xsi:type="dcterms:W3CDTF">2018-05-15T08:11:28Z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